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10CC0" w14:textId="5447D90E" w:rsidR="00801ED9" w:rsidRPr="00CA6965" w:rsidRDefault="00801ED9" w:rsidP="00801ED9">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C24071">
        <w:rPr>
          <w:rFonts w:ascii="Arial" w:eastAsia="MS Mincho" w:hAnsi="Arial" w:cs="Arial"/>
          <w:b/>
          <w:sz w:val="24"/>
          <w:szCs w:val="24"/>
          <w:lang w:val="de-DE" w:eastAsia="x-none"/>
        </w:rPr>
        <w:t>4</w:t>
      </w:r>
      <w:r w:rsidRPr="00CA6965">
        <w:rPr>
          <w:rFonts w:ascii="Arial" w:eastAsia="MS Mincho" w:hAnsi="Arial" w:cs="Arial"/>
          <w:b/>
          <w:sz w:val="24"/>
          <w:szCs w:val="24"/>
          <w:lang w:val="de-DE" w:eastAsia="x-none"/>
        </w:rPr>
        <w:tab/>
      </w:r>
      <w:r w:rsidR="002C1704" w:rsidRPr="002C1704">
        <w:rPr>
          <w:rFonts w:ascii="Arial" w:eastAsia="MS Mincho" w:hAnsi="Arial" w:cs="Arial"/>
          <w:b/>
          <w:sz w:val="24"/>
          <w:szCs w:val="24"/>
          <w:lang w:val="de-DE" w:eastAsia="x-none"/>
        </w:rPr>
        <w:t>R2-2312579</w:t>
      </w:r>
    </w:p>
    <w:p w14:paraId="3A02D946" w14:textId="43D37D64" w:rsidR="00801ED9" w:rsidRPr="00CA6965" w:rsidRDefault="00C24071" w:rsidP="00801ED9">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Chicago</w:t>
      </w:r>
      <w:r w:rsidR="00801ED9" w:rsidRPr="009F2654">
        <w:rPr>
          <w:rFonts w:ascii="Arial" w:eastAsia="Tahoma" w:hAnsi="Arial" w:cs="Arial"/>
          <w:b/>
          <w:bCs/>
          <w:kern w:val="0"/>
          <w:sz w:val="24"/>
          <w:szCs w:val="24"/>
        </w:rPr>
        <w:t xml:space="preserve">, </w:t>
      </w:r>
      <w:r>
        <w:rPr>
          <w:rFonts w:ascii="Arial" w:eastAsia="Tahoma" w:hAnsi="Arial" w:cs="Arial"/>
          <w:b/>
          <w:bCs/>
          <w:kern w:val="0"/>
          <w:sz w:val="24"/>
          <w:szCs w:val="24"/>
        </w:rPr>
        <w:t>USA</w:t>
      </w:r>
      <w:r w:rsidR="00801ED9" w:rsidRPr="009F2654">
        <w:rPr>
          <w:rFonts w:ascii="Arial" w:eastAsia="Tahoma" w:hAnsi="Arial" w:cs="Arial"/>
          <w:b/>
          <w:bCs/>
          <w:kern w:val="0"/>
          <w:sz w:val="24"/>
          <w:szCs w:val="24"/>
        </w:rPr>
        <w:t xml:space="preserve">, </w:t>
      </w:r>
      <w:r>
        <w:rPr>
          <w:rFonts w:ascii="Arial" w:eastAsia="Tahoma" w:hAnsi="Arial" w:cs="Arial"/>
          <w:b/>
          <w:bCs/>
          <w:kern w:val="0"/>
          <w:sz w:val="24"/>
          <w:szCs w:val="24"/>
        </w:rPr>
        <w:t>13</w:t>
      </w:r>
      <w:r w:rsidR="00801ED9" w:rsidRPr="00B90995">
        <w:rPr>
          <w:rFonts w:ascii="Arial" w:eastAsia="Tahoma" w:hAnsi="Arial" w:cs="Arial"/>
          <w:b/>
          <w:bCs/>
          <w:kern w:val="0"/>
          <w:sz w:val="24"/>
          <w:szCs w:val="24"/>
          <w:vertAlign w:val="superscript"/>
        </w:rPr>
        <w:t>th</w:t>
      </w:r>
      <w:r w:rsidR="00801ED9">
        <w:rPr>
          <w:rFonts w:ascii="Arial" w:eastAsia="Tahoma" w:hAnsi="Arial" w:cs="Arial"/>
          <w:b/>
          <w:bCs/>
          <w:kern w:val="0"/>
          <w:sz w:val="24"/>
          <w:szCs w:val="24"/>
        </w:rPr>
        <w:t xml:space="preserve"> </w:t>
      </w:r>
      <w:r>
        <w:rPr>
          <w:rFonts w:ascii="Arial" w:eastAsia="Tahoma" w:hAnsi="Arial" w:cs="Arial"/>
          <w:b/>
          <w:bCs/>
          <w:kern w:val="0"/>
          <w:sz w:val="24"/>
          <w:szCs w:val="24"/>
        </w:rPr>
        <w:t>Nov</w:t>
      </w:r>
      <w:r w:rsidR="00801ED9" w:rsidRPr="00CA6965">
        <w:rPr>
          <w:rFonts w:ascii="Arial" w:eastAsia="Tahoma" w:hAnsi="Arial" w:cs="Arial"/>
          <w:b/>
          <w:bCs/>
          <w:kern w:val="0"/>
          <w:sz w:val="24"/>
          <w:szCs w:val="24"/>
        </w:rPr>
        <w:t xml:space="preserve"> – </w:t>
      </w:r>
      <w:r>
        <w:rPr>
          <w:rFonts w:ascii="Arial" w:eastAsia="Tahoma" w:hAnsi="Arial" w:cs="Arial"/>
          <w:b/>
          <w:bCs/>
          <w:kern w:val="0"/>
          <w:sz w:val="24"/>
          <w:szCs w:val="24"/>
        </w:rPr>
        <w:t>17</w:t>
      </w:r>
      <w:r w:rsidR="00801ED9" w:rsidRPr="00CA6965">
        <w:rPr>
          <w:rFonts w:ascii="Arial" w:eastAsia="Tahoma" w:hAnsi="Arial" w:cs="Arial"/>
          <w:b/>
          <w:bCs/>
          <w:kern w:val="0"/>
          <w:sz w:val="24"/>
          <w:szCs w:val="24"/>
          <w:vertAlign w:val="superscript"/>
        </w:rPr>
        <w:t>th</w:t>
      </w:r>
      <w:r w:rsidR="00801ED9"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00801ED9" w:rsidRPr="00CA6965">
        <w:rPr>
          <w:rFonts w:ascii="Arial" w:eastAsia="Tahoma" w:hAnsi="Arial" w:cs="Arial"/>
          <w:b/>
          <w:bCs/>
          <w:kern w:val="0"/>
          <w:sz w:val="24"/>
          <w:szCs w:val="24"/>
        </w:rPr>
        <w:t>, 2023</w:t>
      </w:r>
    </w:p>
    <w:p w14:paraId="1A561CC3" w14:textId="77777777" w:rsidR="00801ED9" w:rsidRDefault="00801ED9" w:rsidP="00801ED9">
      <w:pPr>
        <w:widowControl/>
        <w:tabs>
          <w:tab w:val="left" w:pos="1979"/>
        </w:tabs>
        <w:spacing w:after="180"/>
        <w:jc w:val="left"/>
        <w:rPr>
          <w:rFonts w:ascii="Arial" w:eastAsia="宋体" w:hAnsi="Arial" w:cs="Times New Roman"/>
          <w:b/>
          <w:kern w:val="0"/>
          <w:sz w:val="22"/>
          <w:szCs w:val="22"/>
        </w:rPr>
      </w:pPr>
    </w:p>
    <w:p w14:paraId="749A1F81" w14:textId="3EDFAB6B" w:rsidR="00801ED9" w:rsidRPr="00CA6965" w:rsidRDefault="00801ED9" w:rsidP="00801ED9">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7.3.2</w:t>
      </w:r>
      <w:bookmarkEnd w:id="5"/>
    </w:p>
    <w:p w14:paraId="57B7A0AE" w14:textId="77777777" w:rsidR="00801ED9" w:rsidRPr="00F06FA4" w:rsidRDefault="00801ED9" w:rsidP="00801ED9">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76D3065" w14:textId="1FF58BE5" w:rsidR="00801ED9" w:rsidRDefault="00801ED9" w:rsidP="00801ED9">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C1704" w:rsidRPr="002C1704">
        <w:rPr>
          <w:rFonts w:ascii="Arial" w:eastAsia="宋体" w:hAnsi="Arial" w:cs="Times New Roman"/>
          <w:b/>
          <w:kern w:val="0"/>
          <w:sz w:val="22"/>
          <w:szCs w:val="22"/>
        </w:rPr>
        <w:t>Discussion on the remaining issues of cell DTX-DRX</w:t>
      </w:r>
    </w:p>
    <w:p w14:paraId="1395D064" w14:textId="77777777" w:rsidR="00801ED9" w:rsidRPr="00541641" w:rsidRDefault="00801ED9" w:rsidP="00801ED9">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46853B85"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9F1EBA">
        <w:rPr>
          <w:rFonts w:eastAsia="宋体"/>
        </w:rPr>
        <w:t>discuss about the remaining issues on cell DTX/DRX</w:t>
      </w:r>
      <w:bookmarkEnd w:id="7"/>
      <w:r w:rsidR="00F37174">
        <w:t>.</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69DF218C" w14:textId="11610AF2" w:rsidR="00A2414B" w:rsidRDefault="00EB6062" w:rsidP="00C24071">
      <w:pPr>
        <w:pStyle w:val="2"/>
      </w:pPr>
      <w:r>
        <w:t>Cell DTX inactivityTimer</w:t>
      </w:r>
    </w:p>
    <w:p w14:paraId="25AD8A77" w14:textId="2585BA4D" w:rsidR="00EB6062" w:rsidRDefault="00EB6062" w:rsidP="00121301">
      <w:pPr>
        <w:spacing w:after="120"/>
      </w:pPr>
      <w:r>
        <w:t xml:space="preserve">The original motivation for introducing C-DRX </w:t>
      </w:r>
      <w:r w:rsidRPr="002C3D21">
        <w:t>inactivityTimer</w:t>
      </w:r>
      <w:r>
        <w:t xml:space="preserve"> is to enable the gNB scheduling </w:t>
      </w:r>
      <w:r w:rsidR="00D52C0D">
        <w:t>a serial of packages</w:t>
      </w:r>
      <w:r>
        <w:t xml:space="preserve"> if needed. Similarly, we think it is reasonable to keep the mechanism in cell DTX. One may be concerned that different UEs may extend the cell DTX active time too much and impact the NES gain. From our perspective, the key point of this issue is how we pursue balance between scheduling flexibility and NES gain. Similar to the discussion of PDCCH for retransmission, </w:t>
      </w:r>
      <w:r w:rsidR="00D52C0D">
        <w:t xml:space="preserve">the </w:t>
      </w:r>
      <w:r>
        <w:t>gNB has the freedom whether to schedule at the end of cell DTX on-duration.</w:t>
      </w:r>
      <w:r w:rsidR="00D52C0D">
        <w:t xml:space="preserve"> The extension of Cell DTX active time does not necessarily means the increase of power consumption. Rather, it provides the flexibility for the NW to decide on whether to perform timely schedul</w:t>
      </w:r>
      <w:r w:rsidR="00C24071">
        <w:t>ing</w:t>
      </w:r>
      <w:r w:rsidR="00D52C0D">
        <w:t>.</w:t>
      </w:r>
    </w:p>
    <w:p w14:paraId="26ED9889" w14:textId="77777777" w:rsidR="000916CB" w:rsidRPr="00EB6062" w:rsidRDefault="000916CB" w:rsidP="000916CB">
      <w:pPr>
        <w:spacing w:after="120"/>
        <w:rPr>
          <w:b/>
        </w:rPr>
      </w:pPr>
      <w:r w:rsidRPr="00EB6062">
        <w:rPr>
          <w:b/>
        </w:rPr>
        <w:t>Proposal 1: The cell DTX configuration includes</w:t>
      </w:r>
      <w:r w:rsidRPr="000916CB">
        <w:rPr>
          <w:b/>
        </w:rPr>
        <w:t xml:space="preserve"> </w:t>
      </w:r>
      <w:r w:rsidRPr="00EB6062">
        <w:rPr>
          <w:b/>
        </w:rPr>
        <w:t>cell common cell DTX inactivityTimer.</w:t>
      </w:r>
    </w:p>
    <w:p w14:paraId="237E3DD1" w14:textId="0F503365" w:rsidR="009F1EBA" w:rsidRDefault="00D52C0D" w:rsidP="00121301">
      <w:pPr>
        <w:spacing w:after="120"/>
      </w:pPr>
      <w:r>
        <w:t>C</w:t>
      </w:r>
      <w:r w:rsidR="00EB6062">
        <w:t xml:space="preserve">ompanies </w:t>
      </w:r>
      <w:r>
        <w:t>may be</w:t>
      </w:r>
      <w:r w:rsidR="00EB6062">
        <w:t xml:space="preserve"> concerned</w:t>
      </w:r>
      <w:r>
        <w:t xml:space="preserve"> about</w:t>
      </w:r>
      <w:r w:rsidR="00EB6062">
        <w:t xml:space="preserve"> </w:t>
      </w:r>
      <w:r>
        <w:t>whether the status of</w:t>
      </w:r>
      <w:r w:rsidR="00EB6062" w:rsidRPr="00220B2D">
        <w:t xml:space="preserve"> </w:t>
      </w:r>
      <w:r w:rsidR="00EB6062">
        <w:t xml:space="preserve">cell DTX inactivityTimer </w:t>
      </w:r>
      <w:r>
        <w:t>should be informed to all UEs, as it is a cell common parameter</w:t>
      </w:r>
      <w:r w:rsidR="00EB6062">
        <w:t xml:space="preserve">. </w:t>
      </w:r>
      <w:r>
        <w:t xml:space="preserve">However, </w:t>
      </w:r>
      <w:r w:rsidR="00EB6062">
        <w:t xml:space="preserve">the use of cell DTX inactivityTimer is </w:t>
      </w:r>
      <w:r>
        <w:t xml:space="preserve">a </w:t>
      </w:r>
      <w:r w:rsidR="00EB6062">
        <w:t>per UE behavior</w:t>
      </w:r>
      <w:r>
        <w:t>, and</w:t>
      </w:r>
      <w:r w:rsidR="00EB6062">
        <w:t xml:space="preserve"> </w:t>
      </w:r>
      <w:r>
        <w:t>i</w:t>
      </w:r>
      <w:r w:rsidR="00EB6062">
        <w:t xml:space="preserve">t is not necessary for </w:t>
      </w:r>
      <w:r>
        <w:t xml:space="preserve">other </w:t>
      </w:r>
      <w:r w:rsidR="00EB6062">
        <w:t xml:space="preserve">UEs </w:t>
      </w:r>
      <w:r>
        <w:t xml:space="preserve">which are not scheduled </w:t>
      </w:r>
      <w:r w:rsidR="00EB6062">
        <w:t>to know whether cell DTX active time is extend</w:t>
      </w:r>
      <w:r>
        <w:t>ed</w:t>
      </w:r>
      <w:r w:rsidR="00EB6062">
        <w:t xml:space="preserve"> by cell DTX inactivityTimer of another UE.</w:t>
      </w:r>
    </w:p>
    <w:p w14:paraId="0EBFAC5D" w14:textId="422BAFC1" w:rsidR="00E712E9" w:rsidRDefault="000916CB" w:rsidP="000916CB">
      <w:pPr>
        <w:spacing w:after="120"/>
        <w:rPr>
          <w:b/>
        </w:rPr>
      </w:pPr>
      <w:r w:rsidRPr="00D52C0D">
        <w:rPr>
          <w:b/>
        </w:rPr>
        <w:t xml:space="preserve">Proposal 2: </w:t>
      </w:r>
      <w:r>
        <w:rPr>
          <w:b/>
        </w:rPr>
        <w:t>The c</w:t>
      </w:r>
      <w:r w:rsidRPr="00D52C0D">
        <w:rPr>
          <w:b/>
        </w:rPr>
        <w:t>ell DTX inactivit</w:t>
      </w:r>
      <w:r>
        <w:rPr>
          <w:b/>
        </w:rPr>
        <w:t>y</w:t>
      </w:r>
      <w:r w:rsidRPr="00D52C0D">
        <w:rPr>
          <w:b/>
        </w:rPr>
        <w:t>Timer is maintained per UE, and the NW does not inform the status of Cell DTX inactivit</w:t>
      </w:r>
      <w:r>
        <w:rPr>
          <w:b/>
        </w:rPr>
        <w:t>y</w:t>
      </w:r>
      <w:r w:rsidRPr="00D52C0D">
        <w:rPr>
          <w:b/>
        </w:rPr>
        <w:t>Timer to the UEs which are not scheduled.</w:t>
      </w:r>
    </w:p>
    <w:p w14:paraId="17D96D44" w14:textId="1648F01F" w:rsidR="009F1EBA" w:rsidRDefault="00C24071" w:rsidP="00C24071">
      <w:pPr>
        <w:pStyle w:val="2"/>
      </w:pPr>
      <w:r>
        <w:t>monitoring PDCCH scrambled by NES-</w:t>
      </w:r>
      <w:proofErr w:type="spellStart"/>
      <w:r>
        <w:t>RNTI</w:t>
      </w:r>
      <w:proofErr w:type="spellEnd"/>
    </w:p>
    <w:p w14:paraId="07308811" w14:textId="37600695" w:rsidR="00C24071" w:rsidRDefault="00C24071" w:rsidP="00C24071">
      <w:pPr>
        <w:spacing w:after="120"/>
      </w:pPr>
      <w:r>
        <w:t>A</w:t>
      </w:r>
      <w:r>
        <w:rPr>
          <w:rFonts w:hint="eastAsia"/>
        </w:rPr>
        <w:t>cc</w:t>
      </w:r>
      <w:r>
        <w:t xml:space="preserve">ording to the current MAC specification, UE monitors in the C-DRX active time the </w:t>
      </w:r>
      <w:proofErr w:type="spellStart"/>
      <w:r>
        <w:t>PDCCHs</w:t>
      </w:r>
      <w:proofErr w:type="spellEnd"/>
      <w:r>
        <w:t xml:space="preserve"> scrambled by the following </w:t>
      </w:r>
      <w:proofErr w:type="spellStart"/>
      <w:r>
        <w:t>RNTI</w:t>
      </w:r>
      <w:proofErr w:type="spellEnd"/>
      <w:r>
        <w:t xml:space="preserve"> [1]:</w:t>
      </w:r>
    </w:p>
    <w:tbl>
      <w:tblPr>
        <w:tblStyle w:val="a7"/>
        <w:tblW w:w="0" w:type="auto"/>
        <w:tblLook w:val="04A0" w:firstRow="1" w:lastRow="0" w:firstColumn="1" w:lastColumn="0" w:noHBand="0" w:noVBand="1"/>
      </w:tblPr>
      <w:tblGrid>
        <w:gridCol w:w="9628"/>
      </w:tblGrid>
      <w:tr w:rsidR="00C24071" w14:paraId="75871B32" w14:textId="77777777" w:rsidTr="00C24071">
        <w:tc>
          <w:tcPr>
            <w:tcW w:w="9628" w:type="dxa"/>
          </w:tcPr>
          <w:p w14:paraId="64AA54E1" w14:textId="19E33E7B" w:rsidR="00C24071" w:rsidRDefault="00C24071" w:rsidP="00C24071">
            <w:r w:rsidRPr="00E87D15">
              <w:rPr>
                <w:lang w:eastAsia="ko-KR"/>
              </w:rPr>
              <w:t xml:space="preserve">The MAC entity may be configured by RRC with a DRX functionality that controls the UE's PDCCH monitoring activity for the MAC entity's </w:t>
            </w:r>
            <w:r w:rsidRPr="00133084">
              <w:rPr>
                <w:highlight w:val="yellow"/>
                <w:lang w:eastAsia="ko-KR"/>
              </w:rPr>
              <w:t>C-</w:t>
            </w:r>
            <w:proofErr w:type="spellStart"/>
            <w:r w:rsidRPr="00133084">
              <w:rPr>
                <w:highlight w:val="yellow"/>
                <w:lang w:eastAsia="ko-KR"/>
              </w:rPr>
              <w:t>RNTI</w:t>
            </w:r>
            <w:proofErr w:type="spellEnd"/>
            <w:r w:rsidRPr="00133084">
              <w:rPr>
                <w:highlight w:val="yellow"/>
                <w:lang w:eastAsia="ko-KR"/>
              </w:rPr>
              <w:t>, CI-</w:t>
            </w:r>
            <w:proofErr w:type="spellStart"/>
            <w:r w:rsidRPr="00133084">
              <w:rPr>
                <w:highlight w:val="yellow"/>
                <w:lang w:eastAsia="ko-KR"/>
              </w:rPr>
              <w:t>RNTI</w:t>
            </w:r>
            <w:proofErr w:type="spellEnd"/>
            <w:r w:rsidRPr="00133084">
              <w:rPr>
                <w:highlight w:val="yellow"/>
                <w:lang w:eastAsia="ko-KR"/>
              </w:rPr>
              <w:t>, CS-</w:t>
            </w:r>
            <w:proofErr w:type="spellStart"/>
            <w:r w:rsidRPr="00133084">
              <w:rPr>
                <w:highlight w:val="yellow"/>
                <w:lang w:eastAsia="ko-KR"/>
              </w:rPr>
              <w:t>RNTI</w:t>
            </w:r>
            <w:proofErr w:type="spellEnd"/>
            <w:r w:rsidRPr="00133084">
              <w:rPr>
                <w:highlight w:val="yellow"/>
                <w:lang w:eastAsia="ko-KR"/>
              </w:rPr>
              <w:t>, INT-</w:t>
            </w:r>
            <w:proofErr w:type="spellStart"/>
            <w:r w:rsidRPr="00133084">
              <w:rPr>
                <w:highlight w:val="yellow"/>
                <w:lang w:eastAsia="ko-KR"/>
              </w:rPr>
              <w:t>RNTI</w:t>
            </w:r>
            <w:proofErr w:type="spellEnd"/>
            <w:r w:rsidRPr="00133084">
              <w:rPr>
                <w:highlight w:val="yellow"/>
                <w:lang w:eastAsia="ko-KR"/>
              </w:rPr>
              <w:t xml:space="preserve">, </w:t>
            </w:r>
            <w:proofErr w:type="spellStart"/>
            <w:r w:rsidRPr="00133084">
              <w:rPr>
                <w:highlight w:val="yellow"/>
                <w:lang w:eastAsia="ko-KR"/>
              </w:rPr>
              <w:t>SFI-RNTI</w:t>
            </w:r>
            <w:proofErr w:type="spellEnd"/>
            <w:r w:rsidRPr="00133084">
              <w:rPr>
                <w:highlight w:val="yellow"/>
                <w:lang w:eastAsia="ko-KR"/>
              </w:rPr>
              <w:t>, SP-CSI-</w:t>
            </w:r>
            <w:proofErr w:type="spellStart"/>
            <w:r w:rsidRPr="00133084">
              <w:rPr>
                <w:highlight w:val="yellow"/>
                <w:lang w:eastAsia="ko-KR"/>
              </w:rPr>
              <w:t>RNTI</w:t>
            </w:r>
            <w:proofErr w:type="spellEnd"/>
            <w:r w:rsidRPr="00133084">
              <w:rPr>
                <w:highlight w:val="yellow"/>
                <w:lang w:eastAsia="ko-KR"/>
              </w:rPr>
              <w:t xml:space="preserve">, </w:t>
            </w:r>
            <w:proofErr w:type="spellStart"/>
            <w:r w:rsidRPr="00133084">
              <w:rPr>
                <w:highlight w:val="yellow"/>
                <w:lang w:eastAsia="ko-KR"/>
              </w:rPr>
              <w:t>TPC-PUCCH-RNTI</w:t>
            </w:r>
            <w:proofErr w:type="spellEnd"/>
            <w:r w:rsidRPr="00133084">
              <w:rPr>
                <w:highlight w:val="yellow"/>
                <w:lang w:eastAsia="ko-KR"/>
              </w:rPr>
              <w:t xml:space="preserve">, </w:t>
            </w:r>
            <w:proofErr w:type="spellStart"/>
            <w:r w:rsidRPr="00133084">
              <w:rPr>
                <w:highlight w:val="yellow"/>
                <w:lang w:eastAsia="ko-KR"/>
              </w:rPr>
              <w:t>TPC</w:t>
            </w:r>
            <w:proofErr w:type="spellEnd"/>
            <w:r w:rsidRPr="00133084">
              <w:rPr>
                <w:highlight w:val="yellow"/>
                <w:lang w:eastAsia="ko-KR"/>
              </w:rPr>
              <w:t>-PUSCH-</w:t>
            </w:r>
            <w:proofErr w:type="spellStart"/>
            <w:r w:rsidRPr="00133084">
              <w:rPr>
                <w:highlight w:val="yellow"/>
                <w:lang w:eastAsia="ko-KR"/>
              </w:rPr>
              <w:t>RNTI</w:t>
            </w:r>
            <w:proofErr w:type="spellEnd"/>
            <w:r w:rsidRPr="00133084">
              <w:rPr>
                <w:highlight w:val="yellow"/>
                <w:lang w:eastAsia="ko-KR"/>
              </w:rPr>
              <w:t xml:space="preserve">, </w:t>
            </w:r>
            <w:proofErr w:type="spellStart"/>
            <w:r w:rsidRPr="00133084">
              <w:rPr>
                <w:highlight w:val="yellow"/>
                <w:lang w:eastAsia="ko-KR"/>
              </w:rPr>
              <w:t>TPC</w:t>
            </w:r>
            <w:proofErr w:type="spellEnd"/>
            <w:r w:rsidRPr="00133084">
              <w:rPr>
                <w:highlight w:val="yellow"/>
                <w:lang w:eastAsia="ko-KR"/>
              </w:rPr>
              <w:t>-SRS-</w:t>
            </w:r>
            <w:proofErr w:type="spellStart"/>
            <w:r w:rsidRPr="00133084">
              <w:rPr>
                <w:highlight w:val="yellow"/>
                <w:lang w:eastAsia="ko-KR"/>
              </w:rPr>
              <w:t>RNTI</w:t>
            </w:r>
            <w:proofErr w:type="spellEnd"/>
            <w:r w:rsidRPr="00133084">
              <w:rPr>
                <w:highlight w:val="yellow"/>
                <w:lang w:eastAsia="ko-KR"/>
              </w:rPr>
              <w:t>, AI-</w:t>
            </w:r>
            <w:proofErr w:type="spellStart"/>
            <w:r w:rsidRPr="00133084">
              <w:rPr>
                <w:highlight w:val="yellow"/>
                <w:lang w:eastAsia="ko-KR"/>
              </w:rPr>
              <w:t>RNTI</w:t>
            </w:r>
            <w:proofErr w:type="spellEnd"/>
            <w:r w:rsidRPr="00133084">
              <w:rPr>
                <w:highlight w:val="yellow"/>
                <w:lang w:eastAsia="ko-KR"/>
              </w:rPr>
              <w:t>, SL-</w:t>
            </w:r>
            <w:proofErr w:type="spellStart"/>
            <w:r w:rsidRPr="00133084">
              <w:rPr>
                <w:highlight w:val="yellow"/>
                <w:lang w:eastAsia="ko-KR"/>
              </w:rPr>
              <w:t>RNTI</w:t>
            </w:r>
            <w:proofErr w:type="spellEnd"/>
            <w:r w:rsidRPr="00133084">
              <w:rPr>
                <w:highlight w:val="yellow"/>
                <w:lang w:eastAsia="ko-KR"/>
              </w:rPr>
              <w:t xml:space="preserve">, </w:t>
            </w:r>
            <w:proofErr w:type="spellStart"/>
            <w:r w:rsidRPr="00133084">
              <w:rPr>
                <w:highlight w:val="yellow"/>
                <w:lang w:eastAsia="ko-KR"/>
              </w:rPr>
              <w:t>SLCS-RNTI</w:t>
            </w:r>
            <w:proofErr w:type="spellEnd"/>
            <w:r w:rsidRPr="00133084">
              <w:rPr>
                <w:highlight w:val="yellow"/>
                <w:lang w:eastAsia="ko-KR"/>
              </w:rPr>
              <w:t xml:space="preserve"> and SL Semi-Persistent Scheduling V-</w:t>
            </w:r>
            <w:proofErr w:type="spellStart"/>
            <w:r w:rsidRPr="00133084">
              <w:rPr>
                <w:highlight w:val="yellow"/>
                <w:lang w:eastAsia="ko-KR"/>
              </w:rPr>
              <w:t>RNTI</w:t>
            </w:r>
            <w:proofErr w:type="spellEnd"/>
            <w:r w:rsidRPr="00133084">
              <w:rPr>
                <w:highlight w:val="yellow"/>
                <w:lang w:eastAsia="ko-KR"/>
              </w:rPr>
              <w:t>.</w:t>
            </w:r>
          </w:p>
        </w:tc>
      </w:tr>
    </w:tbl>
    <w:p w14:paraId="79E962DC" w14:textId="745CB003" w:rsidR="00C24071" w:rsidRDefault="00C24071" w:rsidP="004218B3">
      <w:pPr>
        <w:spacing w:before="120" w:after="120"/>
      </w:pPr>
      <w:r>
        <w:t>From our point of view, the UE should also monitor PDCCH scrambled by NES-</w:t>
      </w:r>
      <w:proofErr w:type="spellStart"/>
      <w:r>
        <w:t>RNTI</w:t>
      </w:r>
      <w:proofErr w:type="spellEnd"/>
      <w:r w:rsidRPr="00C24071">
        <w:t xml:space="preserve"> </w:t>
      </w:r>
      <w:r w:rsidR="00133084">
        <w:t xml:space="preserve">only </w:t>
      </w:r>
      <w:r>
        <w:t>in the C-DRX active time</w:t>
      </w:r>
      <w:r w:rsidR="00133084">
        <w:t>,</w:t>
      </w:r>
      <w:r w:rsidR="00F37174">
        <w:t>.</w:t>
      </w:r>
      <w:r w:rsidR="00A055E9">
        <w:t xml:space="preserve"> </w:t>
      </w:r>
      <w:r w:rsidR="00A055E9">
        <w:lastRenderedPageBreak/>
        <w:t>Otherwise, it may lead to unnecessary discussion on whether the UE shou</w:t>
      </w:r>
      <w:bookmarkStart w:id="8" w:name="_GoBack"/>
      <w:bookmarkEnd w:id="8"/>
      <w:r w:rsidR="00A055E9">
        <w:t>ld monitor PDCCH scrambled by NES-</w:t>
      </w:r>
      <w:proofErr w:type="spellStart"/>
      <w:r w:rsidR="00A055E9">
        <w:t>RNTI</w:t>
      </w:r>
      <w:proofErr w:type="spellEnd"/>
      <w:r w:rsidR="00A055E9">
        <w:t xml:space="preserve"> in the cell DTX non-active time.</w:t>
      </w:r>
    </w:p>
    <w:p w14:paraId="4A46DA61" w14:textId="64C8C9F2" w:rsidR="00133084" w:rsidRPr="00F37174" w:rsidRDefault="00133084" w:rsidP="00F37174">
      <w:pPr>
        <w:spacing w:after="120"/>
        <w:rPr>
          <w:b/>
        </w:rPr>
      </w:pPr>
      <w:r w:rsidRPr="00D52C0D">
        <w:rPr>
          <w:b/>
        </w:rPr>
        <w:t xml:space="preserve">Proposal </w:t>
      </w:r>
      <w:r>
        <w:rPr>
          <w:b/>
        </w:rPr>
        <w:t>3</w:t>
      </w:r>
      <w:r w:rsidRPr="00D52C0D">
        <w:rPr>
          <w:b/>
        </w:rPr>
        <w:t xml:space="preserve">: </w:t>
      </w:r>
      <w:r w:rsidR="00F37174">
        <w:rPr>
          <w:b/>
        </w:rPr>
        <w:t>T</w:t>
      </w:r>
      <w:r w:rsidR="00F37174" w:rsidRPr="00F37174">
        <w:rPr>
          <w:b/>
        </w:rPr>
        <w:t xml:space="preserve">he NW </w:t>
      </w:r>
      <w:r w:rsidR="000F39AA">
        <w:rPr>
          <w:b/>
        </w:rPr>
        <w:t>only</w:t>
      </w:r>
      <w:r w:rsidR="00F37174" w:rsidRPr="00F37174">
        <w:rPr>
          <w:b/>
        </w:rPr>
        <w:t xml:space="preserve"> schedule</w:t>
      </w:r>
      <w:r w:rsidR="000F39AA">
        <w:rPr>
          <w:b/>
        </w:rPr>
        <w:t>s</w:t>
      </w:r>
      <w:r w:rsidR="00F37174" w:rsidRPr="00F37174">
        <w:rPr>
          <w:b/>
        </w:rPr>
        <w:t xml:space="preserve"> PDCCH scrambled by NES-</w:t>
      </w:r>
      <w:proofErr w:type="spellStart"/>
      <w:r w:rsidR="00F37174" w:rsidRPr="00F37174">
        <w:rPr>
          <w:b/>
        </w:rPr>
        <w:t>RNTI</w:t>
      </w:r>
      <w:proofErr w:type="spellEnd"/>
      <w:r w:rsidR="00F37174" w:rsidRPr="00F37174">
        <w:rPr>
          <w:b/>
        </w:rPr>
        <w:t xml:space="preserve"> in the C-DRX active time, and the UE </w:t>
      </w:r>
      <w:r w:rsidR="00901FB2">
        <w:rPr>
          <w:b/>
        </w:rPr>
        <w:t xml:space="preserve">only </w:t>
      </w:r>
      <w:r w:rsidR="00F37174" w:rsidRPr="00F37174">
        <w:rPr>
          <w:b/>
        </w:rPr>
        <w:t>monitor</w:t>
      </w:r>
      <w:r w:rsidR="00901FB2">
        <w:rPr>
          <w:b/>
        </w:rPr>
        <w:t>s</w:t>
      </w:r>
      <w:r w:rsidR="00F37174" w:rsidRPr="00F37174">
        <w:rPr>
          <w:b/>
        </w:rPr>
        <w:t xml:space="preserve"> PDCCH scrambled by NES-</w:t>
      </w:r>
      <w:proofErr w:type="spellStart"/>
      <w:r w:rsidR="00F37174" w:rsidRPr="00F37174">
        <w:rPr>
          <w:b/>
        </w:rPr>
        <w:t>RNTI</w:t>
      </w:r>
      <w:proofErr w:type="spellEnd"/>
      <w:r w:rsidR="00F37174" w:rsidRPr="00F37174">
        <w:rPr>
          <w:b/>
        </w:rPr>
        <w:t xml:space="preserve"> in the C-DRX active time.</w:t>
      </w:r>
    </w:p>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09C344FE" w:rsidR="00541641" w:rsidRDefault="00541641" w:rsidP="00541641">
      <w:pPr>
        <w:pStyle w:val="a8"/>
        <w:rPr>
          <w:rFonts w:eastAsia="宋体"/>
          <w:lang w:eastAsia="zh-CN"/>
        </w:rPr>
      </w:pPr>
      <w:r>
        <w:rPr>
          <w:rFonts w:eastAsia="宋体"/>
          <w:lang w:eastAsia="zh-CN"/>
        </w:rPr>
        <w:t>Based on the discussion, we have the following proposals:</w:t>
      </w:r>
    </w:p>
    <w:p w14:paraId="741DE827" w14:textId="6300CF4A" w:rsidR="00516F90" w:rsidRPr="00EB6062" w:rsidRDefault="00516F90" w:rsidP="00516F90">
      <w:pPr>
        <w:spacing w:after="120"/>
        <w:rPr>
          <w:b/>
        </w:rPr>
      </w:pPr>
      <w:r w:rsidRPr="00EB6062">
        <w:rPr>
          <w:b/>
        </w:rPr>
        <w:t>Proposal 1: The cell DTX configuration includes</w:t>
      </w:r>
      <w:r w:rsidR="000916CB" w:rsidRPr="000916CB">
        <w:rPr>
          <w:b/>
        </w:rPr>
        <w:t xml:space="preserve"> </w:t>
      </w:r>
      <w:r w:rsidR="000916CB" w:rsidRPr="00EB6062">
        <w:rPr>
          <w:b/>
        </w:rPr>
        <w:t>cell common</w:t>
      </w:r>
      <w:r w:rsidRPr="00EB6062">
        <w:rPr>
          <w:b/>
        </w:rPr>
        <w:t xml:space="preserve"> cell DTX inactivityTimer.</w:t>
      </w:r>
    </w:p>
    <w:p w14:paraId="3A600E2A" w14:textId="7373D26D" w:rsidR="00516F90" w:rsidRDefault="00516F90" w:rsidP="00516F90">
      <w:pPr>
        <w:spacing w:after="120"/>
        <w:rPr>
          <w:b/>
        </w:rPr>
      </w:pPr>
      <w:r w:rsidRPr="00D52C0D">
        <w:rPr>
          <w:b/>
        </w:rPr>
        <w:t xml:space="preserve">Proposal 2: </w:t>
      </w:r>
      <w:r w:rsidR="000916CB">
        <w:rPr>
          <w:b/>
        </w:rPr>
        <w:t>The c</w:t>
      </w:r>
      <w:r w:rsidRPr="00D52C0D">
        <w:rPr>
          <w:b/>
        </w:rPr>
        <w:t>ell DTX inactivit</w:t>
      </w:r>
      <w:r>
        <w:rPr>
          <w:b/>
        </w:rPr>
        <w:t>y</w:t>
      </w:r>
      <w:r w:rsidRPr="00D52C0D">
        <w:rPr>
          <w:b/>
        </w:rPr>
        <w:t>Timer is maintained per UE, and the NW does not inform the status of Cell DTX inactivit</w:t>
      </w:r>
      <w:r w:rsidR="0020459A">
        <w:rPr>
          <w:b/>
        </w:rPr>
        <w:t>y</w:t>
      </w:r>
      <w:r w:rsidRPr="00D52C0D">
        <w:rPr>
          <w:b/>
        </w:rPr>
        <w:t>Timer to the UEs which are not scheduled.</w:t>
      </w:r>
    </w:p>
    <w:p w14:paraId="1C4E6CCC" w14:textId="77777777" w:rsidR="00901FB2" w:rsidRPr="00F37174" w:rsidRDefault="00901FB2" w:rsidP="00901FB2">
      <w:pPr>
        <w:spacing w:after="120"/>
        <w:rPr>
          <w:b/>
        </w:rPr>
      </w:pPr>
      <w:r w:rsidRPr="00D52C0D">
        <w:rPr>
          <w:b/>
        </w:rPr>
        <w:t xml:space="preserve">Proposal </w:t>
      </w:r>
      <w:r>
        <w:rPr>
          <w:b/>
        </w:rPr>
        <w:t>3</w:t>
      </w:r>
      <w:r w:rsidRPr="00D52C0D">
        <w:rPr>
          <w:b/>
        </w:rPr>
        <w:t xml:space="preserve">: </w:t>
      </w:r>
      <w:r>
        <w:rPr>
          <w:b/>
        </w:rPr>
        <w:t>T</w:t>
      </w:r>
      <w:r w:rsidRPr="00F37174">
        <w:rPr>
          <w:b/>
        </w:rPr>
        <w:t xml:space="preserve">he NW </w:t>
      </w:r>
      <w:r>
        <w:rPr>
          <w:b/>
        </w:rPr>
        <w:t>only</w:t>
      </w:r>
      <w:r w:rsidRPr="00F37174">
        <w:rPr>
          <w:b/>
        </w:rPr>
        <w:t xml:space="preserve"> schedule</w:t>
      </w:r>
      <w:r>
        <w:rPr>
          <w:b/>
        </w:rPr>
        <w:t>s</w:t>
      </w:r>
      <w:r w:rsidRPr="00F37174">
        <w:rPr>
          <w:b/>
        </w:rPr>
        <w:t xml:space="preserve"> PDCCH scrambled by NES-</w:t>
      </w:r>
      <w:proofErr w:type="spellStart"/>
      <w:r w:rsidRPr="00F37174">
        <w:rPr>
          <w:b/>
        </w:rPr>
        <w:t>RNTI</w:t>
      </w:r>
      <w:proofErr w:type="spellEnd"/>
      <w:r w:rsidRPr="00F37174">
        <w:rPr>
          <w:b/>
        </w:rPr>
        <w:t xml:space="preserve"> in the C-DRX active time, and the UE </w:t>
      </w:r>
      <w:r>
        <w:rPr>
          <w:b/>
        </w:rPr>
        <w:t xml:space="preserve">only </w:t>
      </w:r>
      <w:r w:rsidRPr="00F37174">
        <w:rPr>
          <w:b/>
        </w:rPr>
        <w:t>monitor</w:t>
      </w:r>
      <w:r>
        <w:rPr>
          <w:b/>
        </w:rPr>
        <w:t>s</w:t>
      </w:r>
      <w:r w:rsidRPr="00F37174">
        <w:rPr>
          <w:b/>
        </w:rPr>
        <w:t xml:space="preserve"> PDCCH scrambled by NES-</w:t>
      </w:r>
      <w:proofErr w:type="spellStart"/>
      <w:r w:rsidRPr="00F37174">
        <w:rPr>
          <w:b/>
        </w:rPr>
        <w:t>RNTI</w:t>
      </w:r>
      <w:proofErr w:type="spellEnd"/>
      <w:r w:rsidRPr="00F37174">
        <w:rPr>
          <w:b/>
        </w:rPr>
        <w:t xml:space="preserve"> in the C-DRX active time.</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B293CAB" w14:textId="72D3A18F" w:rsidR="00516F90" w:rsidRPr="00F37174" w:rsidRDefault="00C24071" w:rsidP="00F37174">
      <w:pPr>
        <w:pStyle w:val="aa"/>
        <w:widowControl/>
        <w:numPr>
          <w:ilvl w:val="0"/>
          <w:numId w:val="13"/>
        </w:numPr>
        <w:ind w:firstLineChars="0"/>
        <w:jc w:val="left"/>
        <w:rPr>
          <w:rFonts w:ascii="Times New Roman" w:hAnsi="Times New Roman"/>
          <w:sz w:val="20"/>
          <w:szCs w:val="20"/>
        </w:rPr>
      </w:pPr>
      <w:r>
        <w:rPr>
          <w:rFonts w:ascii="Times New Roman" w:hAnsi="Times New Roman"/>
          <w:color w:val="000000"/>
          <w:kern w:val="0"/>
          <w:sz w:val="20"/>
          <w:szCs w:val="20"/>
        </w:rPr>
        <w:t xml:space="preserve">TS 38.321, </w:t>
      </w:r>
      <w:proofErr w:type="spellStart"/>
      <w:r>
        <w:rPr>
          <w:rFonts w:ascii="Times New Roman" w:hAnsi="Times New Roman"/>
          <w:color w:val="000000"/>
          <w:kern w:val="0"/>
          <w:sz w:val="20"/>
          <w:szCs w:val="20"/>
        </w:rPr>
        <w:t>V17.6.0</w:t>
      </w:r>
      <w:proofErr w:type="spellEnd"/>
    </w:p>
    <w:sectPr w:rsidR="00516F90" w:rsidRPr="00F37174"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A49F" w14:textId="77777777" w:rsidR="00B362DB" w:rsidRDefault="00B362DB" w:rsidP="003E7FE5">
      <w:r>
        <w:separator/>
      </w:r>
    </w:p>
  </w:endnote>
  <w:endnote w:type="continuationSeparator" w:id="0">
    <w:p w14:paraId="56BA4FB2" w14:textId="77777777" w:rsidR="00B362DB" w:rsidRDefault="00B362DB"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E6709" w14:textId="77777777" w:rsidR="00B362DB" w:rsidRDefault="00B362DB" w:rsidP="003E7FE5">
      <w:r>
        <w:separator/>
      </w:r>
    </w:p>
  </w:footnote>
  <w:footnote w:type="continuationSeparator" w:id="0">
    <w:p w14:paraId="25B49C99" w14:textId="77777777" w:rsidR="00B362DB" w:rsidRDefault="00B362DB"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02A1FCD"/>
    <w:multiLevelType w:val="hybridMultilevel"/>
    <w:tmpl w:val="7FEC0F4C"/>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56E84"/>
    <w:multiLevelType w:val="hybridMultilevel"/>
    <w:tmpl w:val="0088AD00"/>
    <w:lvl w:ilvl="0" w:tplc="C6369E86">
      <w:start w:val="1"/>
      <w:numFmt w:val="bullet"/>
      <w:lvlText w:val="-"/>
      <w:lvlJc w:val="left"/>
      <w:pPr>
        <w:ind w:left="827" w:hanging="360"/>
      </w:pPr>
      <w:rPr>
        <w:rFonts w:ascii="宋体" w:eastAsia="宋体" w:hAnsi="宋体" w:hint="eastAsi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9"/>
  </w:num>
  <w:num w:numId="4">
    <w:abstractNumId w:val="2"/>
  </w:num>
  <w:num w:numId="5">
    <w:abstractNumId w:val="16"/>
  </w:num>
  <w:num w:numId="6">
    <w:abstractNumId w:val="15"/>
  </w:num>
  <w:num w:numId="7">
    <w:abstractNumId w:val="8"/>
  </w:num>
  <w:num w:numId="8">
    <w:abstractNumId w:val="4"/>
  </w:num>
  <w:num w:numId="9">
    <w:abstractNumId w:val="17"/>
  </w:num>
  <w:num w:numId="10">
    <w:abstractNumId w:val="7"/>
  </w:num>
  <w:num w:numId="11">
    <w:abstractNumId w:val="13"/>
  </w:num>
  <w:num w:numId="12">
    <w:abstractNumId w:val="5"/>
  </w:num>
  <w:num w:numId="13">
    <w:abstractNumId w:val="18"/>
  </w:num>
  <w:num w:numId="14">
    <w:abstractNumId w:val="3"/>
  </w:num>
  <w:num w:numId="15">
    <w:abstractNumId w:val="10"/>
  </w:num>
  <w:num w:numId="16">
    <w:abstractNumId w:val="1"/>
  </w:num>
  <w:num w:numId="17">
    <w:abstractNumId w:val="0"/>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0EBF"/>
    <w:rsid w:val="00034AE9"/>
    <w:rsid w:val="000444C5"/>
    <w:rsid w:val="00050EF2"/>
    <w:rsid w:val="0006132B"/>
    <w:rsid w:val="00070AD6"/>
    <w:rsid w:val="00077CB0"/>
    <w:rsid w:val="000916CB"/>
    <w:rsid w:val="000A3A3B"/>
    <w:rsid w:val="000C31DB"/>
    <w:rsid w:val="000E758D"/>
    <w:rsid w:val="000F0640"/>
    <w:rsid w:val="000F39AA"/>
    <w:rsid w:val="001121CD"/>
    <w:rsid w:val="001129D4"/>
    <w:rsid w:val="00121301"/>
    <w:rsid w:val="00133084"/>
    <w:rsid w:val="001410D9"/>
    <w:rsid w:val="001445FB"/>
    <w:rsid w:val="001448D5"/>
    <w:rsid w:val="00154A51"/>
    <w:rsid w:val="0016785A"/>
    <w:rsid w:val="0017273B"/>
    <w:rsid w:val="00194C84"/>
    <w:rsid w:val="001A25FC"/>
    <w:rsid w:val="001A2E65"/>
    <w:rsid w:val="001A5E91"/>
    <w:rsid w:val="0020459A"/>
    <w:rsid w:val="00211D99"/>
    <w:rsid w:val="00214A6C"/>
    <w:rsid w:val="002541C7"/>
    <w:rsid w:val="0026661A"/>
    <w:rsid w:val="00284C62"/>
    <w:rsid w:val="002855E3"/>
    <w:rsid w:val="00292F23"/>
    <w:rsid w:val="002A4CB7"/>
    <w:rsid w:val="002A5FBD"/>
    <w:rsid w:val="002B1637"/>
    <w:rsid w:val="002B351A"/>
    <w:rsid w:val="002C1704"/>
    <w:rsid w:val="002C273C"/>
    <w:rsid w:val="002C4919"/>
    <w:rsid w:val="002E7299"/>
    <w:rsid w:val="002F72F9"/>
    <w:rsid w:val="003144E6"/>
    <w:rsid w:val="003153AB"/>
    <w:rsid w:val="00343E37"/>
    <w:rsid w:val="003777D8"/>
    <w:rsid w:val="0038200A"/>
    <w:rsid w:val="00385BCD"/>
    <w:rsid w:val="00386243"/>
    <w:rsid w:val="00392CF2"/>
    <w:rsid w:val="00394D3B"/>
    <w:rsid w:val="003A2AEA"/>
    <w:rsid w:val="003B3096"/>
    <w:rsid w:val="003B4E47"/>
    <w:rsid w:val="003C4885"/>
    <w:rsid w:val="003E7FE5"/>
    <w:rsid w:val="003F5429"/>
    <w:rsid w:val="004106AF"/>
    <w:rsid w:val="004218B3"/>
    <w:rsid w:val="004229EB"/>
    <w:rsid w:val="00427623"/>
    <w:rsid w:val="004526A5"/>
    <w:rsid w:val="004A21A1"/>
    <w:rsid w:val="004B04B3"/>
    <w:rsid w:val="004D0653"/>
    <w:rsid w:val="004E29CA"/>
    <w:rsid w:val="004F599D"/>
    <w:rsid w:val="004F773B"/>
    <w:rsid w:val="00500EFE"/>
    <w:rsid w:val="005017F6"/>
    <w:rsid w:val="00516C03"/>
    <w:rsid w:val="00516F90"/>
    <w:rsid w:val="00536C5B"/>
    <w:rsid w:val="00541641"/>
    <w:rsid w:val="0055188C"/>
    <w:rsid w:val="00572C05"/>
    <w:rsid w:val="005A680C"/>
    <w:rsid w:val="005B5261"/>
    <w:rsid w:val="005C100D"/>
    <w:rsid w:val="00600071"/>
    <w:rsid w:val="006011D9"/>
    <w:rsid w:val="00624E50"/>
    <w:rsid w:val="006419F8"/>
    <w:rsid w:val="00646B95"/>
    <w:rsid w:val="00656556"/>
    <w:rsid w:val="00670BA2"/>
    <w:rsid w:val="00675CA4"/>
    <w:rsid w:val="00690A1F"/>
    <w:rsid w:val="006B0026"/>
    <w:rsid w:val="00701B54"/>
    <w:rsid w:val="00723C0F"/>
    <w:rsid w:val="0073196B"/>
    <w:rsid w:val="00756311"/>
    <w:rsid w:val="00762D81"/>
    <w:rsid w:val="00775F8A"/>
    <w:rsid w:val="007801CA"/>
    <w:rsid w:val="007933C2"/>
    <w:rsid w:val="007B453D"/>
    <w:rsid w:val="007B68E3"/>
    <w:rsid w:val="007C0AC5"/>
    <w:rsid w:val="007C1459"/>
    <w:rsid w:val="007C761D"/>
    <w:rsid w:val="007E174A"/>
    <w:rsid w:val="007E197F"/>
    <w:rsid w:val="00801ED9"/>
    <w:rsid w:val="00804755"/>
    <w:rsid w:val="008158E4"/>
    <w:rsid w:val="00831490"/>
    <w:rsid w:val="00883286"/>
    <w:rsid w:val="008A0860"/>
    <w:rsid w:val="008A0AE9"/>
    <w:rsid w:val="008A52CB"/>
    <w:rsid w:val="008D6FFA"/>
    <w:rsid w:val="008E08F7"/>
    <w:rsid w:val="008E5052"/>
    <w:rsid w:val="008F4F46"/>
    <w:rsid w:val="00901FB2"/>
    <w:rsid w:val="00913ACC"/>
    <w:rsid w:val="0091483E"/>
    <w:rsid w:val="009320AD"/>
    <w:rsid w:val="00932E8E"/>
    <w:rsid w:val="00970C8D"/>
    <w:rsid w:val="00977917"/>
    <w:rsid w:val="009859B7"/>
    <w:rsid w:val="009A4A8D"/>
    <w:rsid w:val="009A760A"/>
    <w:rsid w:val="009B4524"/>
    <w:rsid w:val="009B7AAC"/>
    <w:rsid w:val="009C2B9D"/>
    <w:rsid w:val="009D02D9"/>
    <w:rsid w:val="009D20AB"/>
    <w:rsid w:val="009F1EBA"/>
    <w:rsid w:val="00A03F0A"/>
    <w:rsid w:val="00A05584"/>
    <w:rsid w:val="00A055E9"/>
    <w:rsid w:val="00A2414B"/>
    <w:rsid w:val="00A36B0F"/>
    <w:rsid w:val="00A93A63"/>
    <w:rsid w:val="00A95FAE"/>
    <w:rsid w:val="00A9772D"/>
    <w:rsid w:val="00AD031B"/>
    <w:rsid w:val="00AF48F0"/>
    <w:rsid w:val="00AF4CE4"/>
    <w:rsid w:val="00B01764"/>
    <w:rsid w:val="00B1430E"/>
    <w:rsid w:val="00B22A4A"/>
    <w:rsid w:val="00B3204D"/>
    <w:rsid w:val="00B362DB"/>
    <w:rsid w:val="00B4348E"/>
    <w:rsid w:val="00B446DC"/>
    <w:rsid w:val="00B446F1"/>
    <w:rsid w:val="00B868C1"/>
    <w:rsid w:val="00BA57C4"/>
    <w:rsid w:val="00BA70E1"/>
    <w:rsid w:val="00BF43BA"/>
    <w:rsid w:val="00C011CE"/>
    <w:rsid w:val="00C052EE"/>
    <w:rsid w:val="00C06DD9"/>
    <w:rsid w:val="00C24071"/>
    <w:rsid w:val="00C460E9"/>
    <w:rsid w:val="00C5244F"/>
    <w:rsid w:val="00C57EB4"/>
    <w:rsid w:val="00C7419D"/>
    <w:rsid w:val="00CD02FB"/>
    <w:rsid w:val="00CF4EDB"/>
    <w:rsid w:val="00D0686A"/>
    <w:rsid w:val="00D114AE"/>
    <w:rsid w:val="00D52C0D"/>
    <w:rsid w:val="00D62CF7"/>
    <w:rsid w:val="00D801CB"/>
    <w:rsid w:val="00D8388D"/>
    <w:rsid w:val="00D97559"/>
    <w:rsid w:val="00DA6D01"/>
    <w:rsid w:val="00DC0B3D"/>
    <w:rsid w:val="00DC71A7"/>
    <w:rsid w:val="00DE2CB6"/>
    <w:rsid w:val="00DE717C"/>
    <w:rsid w:val="00DE742A"/>
    <w:rsid w:val="00DF7126"/>
    <w:rsid w:val="00E14384"/>
    <w:rsid w:val="00E165F2"/>
    <w:rsid w:val="00E16EEA"/>
    <w:rsid w:val="00E3582D"/>
    <w:rsid w:val="00E443C4"/>
    <w:rsid w:val="00E712E9"/>
    <w:rsid w:val="00E871C0"/>
    <w:rsid w:val="00E87241"/>
    <w:rsid w:val="00E95E8A"/>
    <w:rsid w:val="00EB2590"/>
    <w:rsid w:val="00EB5D98"/>
    <w:rsid w:val="00EB6062"/>
    <w:rsid w:val="00EF37B8"/>
    <w:rsid w:val="00F20B0A"/>
    <w:rsid w:val="00F27036"/>
    <w:rsid w:val="00F37174"/>
    <w:rsid w:val="00F415F2"/>
    <w:rsid w:val="00F46F52"/>
    <w:rsid w:val="00F66CFB"/>
    <w:rsid w:val="00F8561D"/>
    <w:rsid w:val="00FA2A01"/>
    <w:rsid w:val="00FE0AE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864</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115</cp:revision>
  <dcterms:created xsi:type="dcterms:W3CDTF">2021-10-29T07:26:00Z</dcterms:created>
  <dcterms:modified xsi:type="dcterms:W3CDTF">2023-11-03T06:49:00Z</dcterms:modified>
</cp:coreProperties>
</file>